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8E46" w14:textId="72CEF47E" w:rsidR="00645928" w:rsidRPr="00082A30" w:rsidRDefault="008211F6" w:rsidP="00CA5BA6">
      <w:pPr>
        <w:pStyle w:val="CatalystPretitre"/>
        <w:rPr>
          <w:lang w:val="en-CA"/>
        </w:rPr>
      </w:pPr>
      <w:r w:rsidRPr="00CA5BA6">
        <w:drawing>
          <wp:anchor distT="114300" distB="114300" distL="114300" distR="114300" simplePos="0" relativeHeight="251657728" behindDoc="0" locked="0" layoutInCell="1" allowOverlap="1" wp14:anchorId="12CE8EA6" wp14:editId="3986E4C5">
            <wp:simplePos x="0" y="0"/>
            <wp:positionH relativeFrom="page">
              <wp:posOffset>978195</wp:posOffset>
            </wp:positionH>
            <wp:positionV relativeFrom="page">
              <wp:posOffset>499219</wp:posOffset>
            </wp:positionV>
            <wp:extent cx="5755986" cy="4928327"/>
            <wp:effectExtent l="0" t="0" r="0" b="5715"/>
            <wp:wrapTopAndBottom/>
            <wp:docPr id="2" name="image2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986" cy="4928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721" w:rsidRPr="00082A30">
        <w:rPr>
          <w:lang w:val="en-CA"/>
        </w:rPr>
        <w:t>Intermediate Grades</w:t>
      </w:r>
    </w:p>
    <w:p w14:paraId="12CE8E47" w14:textId="64EDD24E" w:rsidR="00645928" w:rsidRPr="00082A30" w:rsidRDefault="00B94721" w:rsidP="00CA5BA6">
      <w:pPr>
        <w:pStyle w:val="CatalystPretitre"/>
        <w:rPr>
          <w:lang w:val="en-CA"/>
        </w:rPr>
      </w:pPr>
      <w:bookmarkStart w:id="0" w:name="lt_pId001"/>
      <w:r w:rsidRPr="00082A30">
        <w:rPr>
          <w:lang w:val="en-CA"/>
        </w:rPr>
        <w:t>Lesson 1 Handout</w:t>
      </w:r>
      <w:bookmarkEnd w:id="0"/>
    </w:p>
    <w:p w14:paraId="5B6EC6A4" w14:textId="02E48374" w:rsidR="00645928" w:rsidRPr="00082A30" w:rsidRDefault="00DD38E0" w:rsidP="00CA5BA6">
      <w:pPr>
        <w:pStyle w:val="CatalystH1"/>
        <w:rPr>
          <w:lang w:val="en-CA"/>
        </w:rPr>
      </w:pPr>
      <w:r w:rsidRPr="00082A30">
        <w:rPr>
          <w:lang w:val="en-CA"/>
        </w:rPr>
        <w:t>Podcasts &amp; Cybersecurity</w:t>
      </w:r>
      <w:r w:rsidR="00060226" w:rsidRPr="00082A30">
        <w:rPr>
          <w:color w:val="00B2A9"/>
          <w:lang w:val="en-CA"/>
        </w:rPr>
        <w:br w:type="page"/>
      </w:r>
    </w:p>
    <w:tbl>
      <w:tblPr>
        <w:tblStyle w:val="Grilledutableau"/>
        <w:tblW w:w="10057" w:type="dxa"/>
        <w:jc w:val="center"/>
        <w:tblLayout w:type="fixed"/>
        <w:tblLook w:val="04A0" w:firstRow="1" w:lastRow="0" w:firstColumn="1" w:lastColumn="0" w:noHBand="0" w:noVBand="1"/>
      </w:tblPr>
      <w:tblGrid>
        <w:gridCol w:w="10057"/>
      </w:tblGrid>
      <w:tr w:rsidR="00645928" w:rsidRPr="00DD38E0" w14:paraId="12CE8E60" w14:textId="77777777" w:rsidTr="00DD38E0">
        <w:trPr>
          <w:jc w:val="center"/>
        </w:trPr>
        <w:tc>
          <w:tcPr>
            <w:tcW w:w="10057" w:type="dxa"/>
            <w:tcBorders>
              <w:top w:val="single" w:sz="18" w:space="0" w:color="00746E"/>
              <w:left w:val="single" w:sz="18" w:space="0" w:color="00746E"/>
              <w:bottom w:val="single" w:sz="18" w:space="0" w:color="00746E"/>
              <w:right w:val="single" w:sz="18" w:space="0" w:color="00746E"/>
            </w:tcBorders>
          </w:tcPr>
          <w:p w14:paraId="12CE8E5B" w14:textId="47FB9692" w:rsidR="00645928" w:rsidRPr="00082A30" w:rsidRDefault="00DD38E0" w:rsidP="006D385D">
            <w:pPr>
              <w:spacing w:before="240" w:after="240"/>
              <w:ind w:left="720" w:right="692"/>
              <w:rPr>
                <w:rFonts w:ascii="Work Sans" w:eastAsia="Work Sans" w:hAnsi="Work Sans" w:cs="Work Sans"/>
                <w:b/>
                <w:color w:val="00746E"/>
                <w:lang w:val="en-CA"/>
              </w:rPr>
            </w:pPr>
            <w:bookmarkStart w:id="1" w:name="lt_pId003"/>
            <w:r w:rsidRPr="00082A30">
              <w:rPr>
                <w:rFonts w:ascii="Work Sans" w:eastAsia="Work Sans" w:hAnsi="Work Sans" w:cs="Work Sans"/>
                <w:b/>
                <w:color w:val="00746E"/>
                <w:lang w:val="en-CA"/>
              </w:rPr>
              <w:lastRenderedPageBreak/>
              <w:t>What is a Podcast?</w:t>
            </w:r>
            <w:bookmarkEnd w:id="1"/>
          </w:p>
          <w:p w14:paraId="12CE8E5C" w14:textId="391C7D76" w:rsidR="00645928" w:rsidRPr="00DD38E0" w:rsidRDefault="00DD38E0" w:rsidP="00DD38E0">
            <w:pPr>
              <w:ind w:left="720" w:right="690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2" w:name="lt_pId004"/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A podcast is a </w:t>
            </w:r>
            <w:r w:rsidR="008211F6"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________________________ </w:t>
            </w:r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made available on the Internet for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downloading to a computer or mobile device, typically available as a series, new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instalments of which can be received by subscribers automatically</w:t>
            </w:r>
            <w:r w:rsidR="008211F6"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.</w:t>
            </w:r>
            <w:bookmarkEnd w:id="2"/>
          </w:p>
          <w:p w14:paraId="12CE8E5F" w14:textId="6E7762C7" w:rsidR="00645928" w:rsidRPr="00DD38E0" w:rsidRDefault="00DD38E0" w:rsidP="00DD38E0">
            <w:pPr>
              <w:spacing w:before="240" w:after="240"/>
              <w:ind w:left="720" w:right="692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3" w:name="lt_pId005"/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Podcasts are a great way for people of all ages to listen to stories</w:t>
            </w:r>
            <w:r w:rsidR="008211F6"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, </w:t>
            </w:r>
            <w:r w:rsidR="0088715B" w:rsidRPr="00DD38E0">
              <w:rPr>
                <w:rFonts w:ascii="Segoe UI" w:eastAsia="Segoe UI" w:hAnsi="Segoe UI" w:cs="Segoe UI"/>
                <w:color w:val="000000" w:themeColor="text1"/>
                <w:sz w:val="19"/>
                <w:szCs w:val="19"/>
                <w:lang w:val="en-CA"/>
              </w:rPr>
              <w:t>__________________, _____________________</w:t>
            </w:r>
            <w:r w:rsidR="008211F6"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, </w:t>
            </w:r>
            <w:bookmarkEnd w:id="3"/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and answer many of our burning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questions. They have become increasingly popular and there’s a podcast for just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about every topic</w:t>
            </w:r>
            <w:bookmarkStart w:id="4" w:name="lt_pId006"/>
            <w:r w:rsidR="008211F6" w:rsidRPr="00DD38E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.</w:t>
            </w:r>
            <w:bookmarkEnd w:id="4"/>
          </w:p>
        </w:tc>
      </w:tr>
    </w:tbl>
    <w:p w14:paraId="12CE8E64" w14:textId="54F0A859" w:rsidR="00645928" w:rsidRPr="00DD38E0" w:rsidRDefault="00DD38E0" w:rsidP="006D7CAB">
      <w:pPr>
        <w:pStyle w:val="CatalystH2"/>
        <w:rPr>
          <w:lang w:val="en-CA"/>
        </w:rPr>
      </w:pPr>
      <w:r w:rsidRPr="00DD38E0">
        <w:rPr>
          <w:lang w:val="en-CA"/>
        </w:rPr>
        <w:t>Cyber Security Thumbs Up/Thumbs Down</w:t>
      </w:r>
    </w:p>
    <w:p w14:paraId="12CE8E65" w14:textId="2C18AD1F" w:rsidR="00645928" w:rsidRPr="00DD38E0" w:rsidRDefault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believe the Internet is completely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safe</w:t>
      </w:r>
      <w:proofErr w:type="gramEnd"/>
    </w:p>
    <w:p w14:paraId="03831DED" w14:textId="2392540F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5" w:name="lt_pId021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know someone whose device or account has been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hacked</w:t>
      </w:r>
      <w:proofErr w:type="gramEnd"/>
    </w:p>
    <w:p w14:paraId="581FC165" w14:textId="49DF6EDB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keep my passwords private and protected from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others</w:t>
      </w:r>
      <w:proofErr w:type="gramEnd"/>
    </w:p>
    <w:p w14:paraId="554B37A7" w14:textId="482E9DEF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My phone uses my fingerprint or facial recognition as a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password</w:t>
      </w:r>
      <w:proofErr w:type="gramEnd"/>
    </w:p>
    <w:p w14:paraId="41A2D417" w14:textId="6F6708DB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My social media accounts are set to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private</w:t>
      </w:r>
      <w:proofErr w:type="gramEnd"/>
    </w:p>
    <w:p w14:paraId="1EAF48B4" w14:textId="48DBBD00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could see myself working in the tech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industry</w:t>
      </w:r>
      <w:proofErr w:type="gramEnd"/>
    </w:p>
    <w:p w14:paraId="4584ECC5" w14:textId="493DE25B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My parents are worried about the amount of time I spend using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technology</w:t>
      </w:r>
      <w:proofErr w:type="gramEnd"/>
    </w:p>
    <w:p w14:paraId="177C1111" w14:textId="308A3408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read Google reviews when looking for a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product</w:t>
      </w:r>
      <w:proofErr w:type="gramEnd"/>
    </w:p>
    <w:p w14:paraId="0DA7884E" w14:textId="73C7DA04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 xml:space="preserve">Online </w:t>
      </w:r>
      <w:proofErr w:type="spellStart"/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>ads</w:t>
      </w:r>
      <w:proofErr w:type="spellEnd"/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 xml:space="preserve"> </w:t>
      </w:r>
      <w:proofErr w:type="spellStart"/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>annoy</w:t>
      </w:r>
      <w:proofErr w:type="spellEnd"/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 xml:space="preserve"> me</w:t>
      </w:r>
    </w:p>
    <w:p w14:paraId="6F24C49E" w14:textId="0C0DB033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trust the news I read </w:t>
      </w:r>
      <w:proofErr w:type="gramStart"/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online</w:t>
      </w:r>
      <w:proofErr w:type="gramEnd"/>
    </w:p>
    <w:p w14:paraId="7097C8A6" w14:textId="5A32A8E2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en-CA"/>
        </w:rPr>
        <w:t>I can effectively use a search engine (i.e., Google)</w:t>
      </w:r>
    </w:p>
    <w:p w14:paraId="09F96DD6" w14:textId="7E7F7FE9" w:rsidR="00DD38E0" w:rsidRPr="00DD38E0" w:rsidRDefault="00DD38E0" w:rsidP="00DD38E0">
      <w:pPr>
        <w:widowControl w:val="0"/>
        <w:numPr>
          <w:ilvl w:val="0"/>
          <w:numId w:val="1"/>
        </w:numPr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r w:rsidRPr="00DD38E0">
        <w:rPr>
          <w:rFonts w:ascii="Work Sans Regular" w:eastAsia="Work Sans Regular" w:hAnsi="Work Sans Regular" w:cs="Work Sans Regular"/>
          <w:sz w:val="24"/>
          <w:szCs w:val="24"/>
          <w:lang w:val="fr-FR"/>
        </w:rPr>
        <w:t>I can code</w:t>
      </w:r>
    </w:p>
    <w:p w14:paraId="12CE8E74" w14:textId="2D7C565D" w:rsidR="00645928" w:rsidRPr="00DD38E0" w:rsidRDefault="00DD38E0" w:rsidP="00DD38E0">
      <w:pPr>
        <w:pStyle w:val="CatalystH2"/>
        <w:ind w:left="1080"/>
        <w:rPr>
          <w:lang w:val="en-CA"/>
        </w:rPr>
      </w:pPr>
      <w:r w:rsidRPr="00DD38E0">
        <w:rPr>
          <w:lang w:val="en-CA"/>
        </w:rPr>
        <w:t>Learning Goals</w:t>
      </w:r>
      <w:bookmarkEnd w:id="5"/>
    </w:p>
    <w:p w14:paraId="12CE8E75" w14:textId="222BD609" w:rsidR="00645928" w:rsidRPr="000E6D90" w:rsidRDefault="00A85F66">
      <w:pPr>
        <w:widowControl w:val="0"/>
        <w:numPr>
          <w:ilvl w:val="0"/>
          <w:numId w:val="2"/>
        </w:numPr>
        <w:spacing w:line="240" w:lineRule="auto"/>
        <w:ind w:right="690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r w:rsidRPr="00A85F66">
        <w:rPr>
          <w:rFonts w:ascii="Work Sans Regular" w:eastAsia="Work Sans Regular" w:hAnsi="Work Sans Regular" w:cs="Work Sans Regular"/>
          <w:sz w:val="24"/>
          <w:szCs w:val="24"/>
          <w:lang w:val="fr-FR"/>
        </w:rPr>
        <w:t xml:space="preserve">I can </w:t>
      </w:r>
      <w:proofErr w:type="spellStart"/>
      <w:r w:rsidRPr="00A85F66">
        <w:rPr>
          <w:rFonts w:ascii="Work Sans Regular" w:eastAsia="Work Sans Regular" w:hAnsi="Work Sans Regular" w:cs="Work Sans Regular"/>
          <w:sz w:val="24"/>
          <w:szCs w:val="24"/>
          <w:lang w:val="fr-FR"/>
        </w:rPr>
        <w:t>find</w:t>
      </w:r>
      <w:proofErr w:type="spellEnd"/>
      <w:r w:rsidRPr="00A85F66">
        <w:rPr>
          <w:rFonts w:ascii="Work Sans Regular" w:eastAsia="Work Sans Regular" w:hAnsi="Work Sans Regular" w:cs="Work Sans Regular"/>
          <w:sz w:val="24"/>
          <w:szCs w:val="24"/>
          <w:lang w:val="fr-FR"/>
        </w:rPr>
        <w:t xml:space="preserve"> podcasts online</w:t>
      </w:r>
    </w:p>
    <w:p w14:paraId="12CE8E76" w14:textId="38041EEC" w:rsidR="00645928" w:rsidRPr="00A85F66" w:rsidRDefault="00A85F66">
      <w:pPr>
        <w:widowControl w:val="0"/>
        <w:numPr>
          <w:ilvl w:val="0"/>
          <w:numId w:val="2"/>
        </w:numPr>
        <w:spacing w:line="240" w:lineRule="auto"/>
        <w:ind w:right="69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A85F66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I can relate to relevant topics in </w:t>
      </w:r>
      <w:proofErr w:type="gramStart"/>
      <w:r w:rsidRPr="00A85F66">
        <w:rPr>
          <w:rFonts w:ascii="Work Sans Regular" w:eastAsia="Work Sans Regular" w:hAnsi="Work Sans Regular" w:cs="Work Sans Regular"/>
          <w:sz w:val="24"/>
          <w:szCs w:val="24"/>
          <w:lang w:val="en-CA"/>
        </w:rPr>
        <w:t>cybersecurity</w:t>
      </w:r>
      <w:proofErr w:type="gramEnd"/>
    </w:p>
    <w:p w14:paraId="12CE8E7A" w14:textId="05336299" w:rsidR="00645928" w:rsidRPr="00A85F66" w:rsidRDefault="00A85F66" w:rsidP="001C00B2">
      <w:pPr>
        <w:widowControl w:val="0"/>
        <w:numPr>
          <w:ilvl w:val="0"/>
          <w:numId w:val="2"/>
        </w:numPr>
        <w:spacing w:line="240" w:lineRule="auto"/>
        <w:ind w:right="69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A85F66">
        <w:rPr>
          <w:rFonts w:ascii="Work Sans Regular" w:eastAsia="Work Sans Regular" w:hAnsi="Work Sans Regular" w:cs="Work Sans Regular"/>
          <w:sz w:val="24"/>
          <w:szCs w:val="24"/>
          <w:lang w:val="en-CA"/>
        </w:rPr>
        <w:t>I can use a search engine effectively to filter my results</w:t>
      </w:r>
      <w:r w:rsidR="008211F6" w:rsidRPr="00A85F66">
        <w:rPr>
          <w:lang w:val="en-CA"/>
        </w:rPr>
        <w:br w:type="page"/>
      </w:r>
    </w:p>
    <w:p w14:paraId="12CE8E7C" w14:textId="6124ED45" w:rsidR="00645928" w:rsidRPr="006D7CAB" w:rsidRDefault="00F1702A" w:rsidP="006D7CAB">
      <w:pPr>
        <w:pStyle w:val="CatalystH2"/>
      </w:pPr>
      <w:r w:rsidRPr="00F1702A">
        <w:lastRenderedPageBreak/>
        <w:t xml:space="preserve">Key </w:t>
      </w:r>
      <w:proofErr w:type="spellStart"/>
      <w:r w:rsidRPr="00F1702A">
        <w:t>Search</w:t>
      </w:r>
      <w:proofErr w:type="spellEnd"/>
      <w:r w:rsidRPr="00F1702A">
        <w:t xml:space="preserve"> Engine </w:t>
      </w:r>
      <w:proofErr w:type="spellStart"/>
      <w:r w:rsidRPr="00F1702A">
        <w:t>Operators</w:t>
      </w:r>
      <w:proofErr w:type="spellEnd"/>
    </w:p>
    <w:tbl>
      <w:tblPr>
        <w:tblStyle w:val="Table20"/>
        <w:tblW w:w="964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4822"/>
        <w:gridCol w:w="4823"/>
      </w:tblGrid>
      <w:tr w:rsidR="00645928" w:rsidRPr="000E6D90" w14:paraId="12CE8E7F" w14:textId="77777777" w:rsidTr="00133F3E">
        <w:trPr>
          <w:trHeight w:val="213"/>
          <w:tblHeader/>
          <w:jc w:val="center"/>
        </w:trPr>
        <w:tc>
          <w:tcPr>
            <w:tcW w:w="4822" w:type="dxa"/>
            <w:shd w:val="clear" w:color="auto" w:fill="00746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7D" w14:textId="0296B7BD" w:rsidR="00645928" w:rsidRPr="000E6D90" w:rsidRDefault="00F1702A">
            <w:pPr>
              <w:widowControl w:val="0"/>
              <w:spacing w:line="240" w:lineRule="auto"/>
              <w:ind w:left="180" w:right="75"/>
              <w:jc w:val="center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proofErr w:type="spellStart"/>
            <w:r w:rsidRPr="00F1702A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Operators</w:t>
            </w:r>
            <w:proofErr w:type="spellEnd"/>
          </w:p>
        </w:tc>
        <w:tc>
          <w:tcPr>
            <w:tcW w:w="4823" w:type="dxa"/>
            <w:shd w:val="clear" w:color="auto" w:fill="00746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7E" w14:textId="01EF51E9" w:rsidR="00645928" w:rsidRPr="000E6D90" w:rsidRDefault="00F1702A">
            <w:pPr>
              <w:widowControl w:val="0"/>
              <w:spacing w:line="240" w:lineRule="auto"/>
              <w:ind w:right="690"/>
              <w:jc w:val="center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r w:rsidRPr="00F1702A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Description</w:t>
            </w:r>
          </w:p>
        </w:tc>
      </w:tr>
      <w:tr w:rsidR="00645928" w:rsidRPr="00F1702A" w14:paraId="12CE8E83" w14:textId="77777777" w:rsidTr="00133F3E">
        <w:trPr>
          <w:trHeight w:val="402"/>
          <w:jc w:val="center"/>
        </w:trPr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80" w14:textId="0473CE6D" w:rsidR="00645928" w:rsidRPr="000E6D90" w:rsidRDefault="00F1702A" w:rsidP="008211F6">
            <w:pPr>
              <w:widowControl w:val="0"/>
              <w:spacing w:line="240" w:lineRule="auto"/>
              <w:ind w:left="180" w:right="75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F1702A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“ ”</w:t>
            </w: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82" w14:textId="586E7A8C" w:rsidR="00645928" w:rsidRPr="00F1702A" w:rsidRDefault="00F1702A" w:rsidP="00F1702A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Words within quotes will be treated as phrases (e.g., only results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“Moonwalk dog trick” are retrieved, pages that have only the words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moonwalk, or dog or trick will be excluded from the results)</w:t>
            </w:r>
          </w:p>
        </w:tc>
      </w:tr>
      <w:tr w:rsidR="00645928" w:rsidRPr="00F1702A" w14:paraId="12CE8E86" w14:textId="77777777" w:rsidTr="00133F3E">
        <w:trPr>
          <w:trHeight w:val="945"/>
          <w:jc w:val="center"/>
        </w:trPr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84" w14:textId="683ED098" w:rsidR="00645928" w:rsidRPr="000E6D90" w:rsidRDefault="00F1702A">
            <w:pPr>
              <w:widowControl w:val="0"/>
              <w:spacing w:line="240" w:lineRule="auto"/>
              <w:ind w:left="180" w:right="75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AND</w:t>
            </w:r>
          </w:p>
        </w:tc>
        <w:tc>
          <w:tcPr>
            <w:tcW w:w="4823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2CE8E85" w14:textId="1DABDD41" w:rsidR="00645928" w:rsidRPr="00F1702A" w:rsidRDefault="00F1702A" w:rsidP="00F1702A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This means only pages with all keywords will be included (e.g., results will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only include pages with both “moonwalk” AND “dog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 </w:t>
            </w: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trick”).</w:t>
            </w:r>
          </w:p>
        </w:tc>
      </w:tr>
      <w:tr w:rsidR="00645928" w:rsidRPr="00F1702A" w14:paraId="12CE8E8A" w14:textId="77777777" w:rsidTr="00133F3E">
        <w:trPr>
          <w:trHeight w:val="985"/>
          <w:jc w:val="center"/>
        </w:trPr>
        <w:tc>
          <w:tcPr>
            <w:tcW w:w="48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87" w14:textId="65EAE4F7" w:rsidR="00645928" w:rsidRPr="000E6D90" w:rsidRDefault="00F1702A">
            <w:pPr>
              <w:widowControl w:val="0"/>
              <w:spacing w:line="240" w:lineRule="auto"/>
              <w:ind w:left="180" w:right="75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OR</w:t>
            </w:r>
          </w:p>
        </w:tc>
        <w:tc>
          <w:tcPr>
            <w:tcW w:w="48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8E89" w14:textId="7023F938" w:rsidR="00645928" w:rsidRPr="00F1702A" w:rsidRDefault="00F1702A" w:rsidP="00F1702A">
            <w:pPr>
              <w:widowControl w:val="0"/>
              <w:spacing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Allows users to broaden their search criteria to avoid excluding relevant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1702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results (e.g., “moonwalk” AND “dog” OR “cat” AND “trick”).</w:t>
            </w:r>
          </w:p>
        </w:tc>
      </w:tr>
    </w:tbl>
    <w:p w14:paraId="12CE8E92" w14:textId="40AABFB1" w:rsidR="00645928" w:rsidRPr="00133F3E" w:rsidRDefault="00133F3E" w:rsidP="00794D66">
      <w:pPr>
        <w:widowControl w:val="0"/>
        <w:spacing w:before="600" w:after="600" w:line="240" w:lineRule="auto"/>
        <w:jc w:val="center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  <w:r w:rsidRPr="00133F3E">
        <w:rPr>
          <w:rFonts w:ascii="Work Sans Regular" w:eastAsia="Work Sans Regular" w:hAnsi="Work Sans Regular" w:cs="Work Sans Regular"/>
          <w:sz w:val="20"/>
          <w:szCs w:val="20"/>
          <w:lang w:val="en-CA"/>
        </w:rPr>
        <w:t>tear along the dotted line</w:t>
      </w:r>
      <w:r w:rsidR="008211F6" w:rsidRPr="00133F3E">
        <w:rPr>
          <w:rFonts w:ascii="Work Sans Regular" w:eastAsia="Work Sans Regular" w:hAnsi="Work Sans Regular" w:cs="Work Sans Regular"/>
          <w:sz w:val="20"/>
          <w:szCs w:val="20"/>
          <w:lang w:val="en-CA"/>
        </w:rPr>
        <w:br/>
        <w:t xml:space="preserve">- - - - - - - - - - - - - - - - - </w:t>
      </w:r>
      <w:proofErr w:type="gramStart"/>
      <w:r w:rsidR="008211F6" w:rsidRPr="00133F3E">
        <w:rPr>
          <w:rFonts w:ascii="Work Sans Regular" w:eastAsia="Work Sans Regular" w:hAnsi="Work Sans Regular" w:cs="Work Sans Regular"/>
          <w:sz w:val="20"/>
          <w:szCs w:val="20"/>
          <w:lang w:val="en-CA"/>
        </w:rPr>
        <w:t>-  -</w:t>
      </w:r>
      <w:proofErr w:type="gramEnd"/>
      <w:r w:rsidR="008211F6" w:rsidRPr="00133F3E">
        <w:rPr>
          <w:rFonts w:ascii="Work Sans Regular" w:eastAsia="Work Sans Regular" w:hAnsi="Work Sans Regular" w:cs="Work Sans Regular"/>
          <w:sz w:val="20"/>
          <w:szCs w:val="20"/>
          <w:lang w:val="en-CA"/>
        </w:rPr>
        <w:t xml:space="preserve"> - - - - - - - - - - - - - - - - - - - - - - - - - - - - - - - - - -- - - - - - - -</w:t>
      </w:r>
    </w:p>
    <w:tbl>
      <w:tblPr>
        <w:tblStyle w:val="Grilledutableau"/>
        <w:tblW w:w="9855" w:type="dxa"/>
        <w:jc w:val="center"/>
        <w:shd w:val="clear" w:color="auto" w:fill="00746E"/>
        <w:tblLayout w:type="fixed"/>
        <w:tblLook w:val="04A0" w:firstRow="1" w:lastRow="0" w:firstColumn="1" w:lastColumn="0" w:noHBand="0" w:noVBand="1"/>
      </w:tblPr>
      <w:tblGrid>
        <w:gridCol w:w="9855"/>
      </w:tblGrid>
      <w:tr w:rsidR="00645928" w:rsidRPr="000E6D90" w14:paraId="12CE8E9C" w14:textId="77777777" w:rsidTr="66361C5C">
        <w:trPr>
          <w:trHeight w:val="2378"/>
          <w:jc w:val="center"/>
        </w:trPr>
        <w:tc>
          <w:tcPr>
            <w:tcW w:w="360" w:type="dxa"/>
            <w:shd w:val="clear" w:color="auto" w:fill="00746E"/>
          </w:tcPr>
          <w:p w14:paraId="12CE8E95" w14:textId="3BA9CCDF" w:rsidR="00645928" w:rsidRPr="00082A30" w:rsidRDefault="00133F3E" w:rsidP="006D385D">
            <w:pPr>
              <w:widowControl w:val="0"/>
              <w:spacing w:before="240" w:after="240"/>
              <w:rPr>
                <w:rFonts w:ascii="Work Sans Regular" w:eastAsia="Work Sans Regular" w:hAnsi="Work Sans Regular" w:cs="Work Sans Regular"/>
                <w:lang w:val="en-CA"/>
              </w:rPr>
            </w:pPr>
            <w:bookmarkStart w:id="6" w:name="lt_pId036"/>
            <w:r w:rsidRPr="00082A30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en-CA"/>
              </w:rPr>
              <w:t>TICKET OUT THE DOOR</w:t>
            </w:r>
            <w:bookmarkEnd w:id="6"/>
          </w:p>
          <w:p w14:paraId="12CE8E97" w14:textId="6A7525AC" w:rsidR="00645928" w:rsidRPr="00CF790A" w:rsidRDefault="00133F3E" w:rsidP="00CF790A">
            <w:pPr>
              <w:widowControl w:val="0"/>
              <w:spacing w:after="240"/>
              <w:rPr>
                <w:rFonts w:ascii="Work Sans Regular" w:eastAsia="Work Sans Regular" w:hAnsi="Work Sans Regular" w:cs="Work Sans Regular"/>
                <w:color w:val="FFFFFF"/>
                <w:lang w:val="en-CA"/>
              </w:rPr>
            </w:pPr>
            <w:bookmarkStart w:id="7" w:name="lt_pId037"/>
            <w:r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>Using a search engine, such as Google, or</w:t>
            </w:r>
            <w:r w:rsidR="00814A49"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 xml:space="preserve"> </w:t>
            </w:r>
            <w:hyperlink r:id="rId12" w:history="1">
              <w:r w:rsidR="00814A49" w:rsidRPr="00CF790A">
                <w:rPr>
                  <w:rStyle w:val="Hyperlien"/>
                  <w:rFonts w:ascii="Work Sans Regular" w:eastAsia="Work Sans Regular" w:hAnsi="Work Sans Regular" w:cs="Work Sans Regular"/>
                  <w:color w:val="FFFFFF" w:themeColor="background1"/>
                  <w:sz w:val="20"/>
                  <w:szCs w:val="20"/>
                  <w:lang w:val="en-CA"/>
                </w:rPr>
                <w:t>www.listennotes.com</w:t>
              </w:r>
            </w:hyperlink>
            <w:r w:rsidR="00814A49"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 xml:space="preserve">, </w:t>
            </w:r>
            <w:r w:rsidR="00CF790A"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>use operators to find three (3)</w:t>
            </w:r>
            <w:r w:rsid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 xml:space="preserve"> </w:t>
            </w:r>
            <w:r w:rsidR="00CF790A"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>podcasts that relate to different topics within cybersecurity (look at the Thumbs Up/Thumbs</w:t>
            </w:r>
            <w:r w:rsid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 xml:space="preserve"> </w:t>
            </w:r>
            <w:r w:rsidR="00CF790A" w:rsidRPr="00CF790A">
              <w:rPr>
                <w:rFonts w:ascii="Work Sans Regular" w:eastAsia="Work Sans Regular" w:hAnsi="Work Sans Regular" w:cs="Work Sans Regular"/>
                <w:color w:val="FFFFFF"/>
                <w:sz w:val="20"/>
                <w:szCs w:val="20"/>
                <w:lang w:val="en-CA"/>
              </w:rPr>
              <w:t>Down list for hints). Then, put a star beside the podcast you believe is the most relevant.</w:t>
            </w:r>
            <w:bookmarkEnd w:id="7"/>
          </w:p>
          <w:p w14:paraId="12CE8E98" w14:textId="3D1CA87F" w:rsidR="00645928" w:rsidRPr="000E6D90" w:rsidRDefault="008211F6">
            <w:pPr>
              <w:widowControl w:val="0"/>
              <w:numPr>
                <w:ilvl w:val="0"/>
                <w:numId w:val="3"/>
              </w:numPr>
              <w:spacing w:line="480" w:lineRule="auto"/>
              <w:rPr>
                <w:rFonts w:ascii="Work Sans Regular" w:eastAsia="Work Sans Regular" w:hAnsi="Work Sans Regular" w:cs="Work Sans Regular"/>
                <w:color w:val="FFFFFF"/>
                <w:lang w:val="fr-FR"/>
              </w:rPr>
            </w:pPr>
            <w:r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______________________________________________________________________</w:t>
            </w:r>
            <w:r w:rsidR="35BC5BEA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</w:t>
            </w:r>
            <w:r w:rsidR="00BF32EE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</w:t>
            </w:r>
            <w:r w:rsidR="35BC5BEA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</w:t>
            </w:r>
            <w:r w:rsidR="00983ACB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</w:t>
            </w:r>
          </w:p>
          <w:p w14:paraId="12CE8E99" w14:textId="0C845748" w:rsidR="00645928" w:rsidRPr="000E6D90" w:rsidRDefault="008211F6">
            <w:pPr>
              <w:widowControl w:val="0"/>
              <w:numPr>
                <w:ilvl w:val="0"/>
                <w:numId w:val="3"/>
              </w:numPr>
              <w:spacing w:line="480" w:lineRule="auto"/>
              <w:rPr>
                <w:rFonts w:ascii="Work Sans Regular" w:eastAsia="Work Sans Regular" w:hAnsi="Work Sans Regular" w:cs="Work Sans Regular"/>
                <w:color w:val="FFFFFF"/>
                <w:lang w:val="fr-FR"/>
              </w:rPr>
            </w:pPr>
            <w:r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________________________________________________________________________</w:t>
            </w:r>
            <w:r w:rsidR="35ED25AB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__________________________________________________</w:t>
            </w:r>
            <w:r w:rsidR="00BF32EE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</w:t>
            </w:r>
          </w:p>
          <w:p w14:paraId="12CE8E9B" w14:textId="0B192E03" w:rsidR="00645928" w:rsidRPr="000E6D90" w:rsidRDefault="008211F6" w:rsidP="006D385D">
            <w:pPr>
              <w:widowControl w:val="0"/>
              <w:numPr>
                <w:ilvl w:val="0"/>
                <w:numId w:val="3"/>
              </w:numPr>
              <w:spacing w:line="480" w:lineRule="auto"/>
              <w:rPr>
                <w:rFonts w:ascii="Work Sans Regular" w:eastAsia="Work Sans Regular" w:hAnsi="Work Sans Regular" w:cs="Work Sans Regular"/>
                <w:color w:val="FFFFFF"/>
                <w:sz w:val="22"/>
                <w:szCs w:val="22"/>
                <w:lang w:val="fr-FR"/>
              </w:rPr>
            </w:pPr>
            <w:r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_______________________________________________________________________</w:t>
            </w:r>
            <w:r w:rsidR="6888AE59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__________________________________________________________</w:t>
            </w:r>
            <w:r w:rsidR="00BF32EE" w:rsidRPr="000E6D90">
              <w:rPr>
                <w:rFonts w:ascii="Work Sans Regular" w:eastAsia="Work Sans Regular" w:hAnsi="Work Sans Regular" w:cs="Work Sans Regular"/>
                <w:color w:val="FFFFFF" w:themeColor="background1"/>
                <w:lang w:val="fr-FR"/>
              </w:rPr>
              <w:t>_______</w:t>
            </w:r>
          </w:p>
        </w:tc>
      </w:tr>
    </w:tbl>
    <w:p w14:paraId="12CE8EA2" w14:textId="77777777" w:rsidR="00645928" w:rsidRPr="000E6D90" w:rsidRDefault="00645928">
      <w:pPr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</w:p>
    <w:sectPr w:rsidR="00645928" w:rsidRPr="000E6D90" w:rsidSect="002A038E">
      <w:footerReference w:type="default" r:id="rId13"/>
      <w:pgSz w:w="11909" w:h="16834"/>
      <w:pgMar w:top="566" w:right="566" w:bottom="566" w:left="566" w:header="62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FD1F" w14:textId="77777777" w:rsidR="00CC10FB" w:rsidRDefault="00CC10FB">
      <w:pPr>
        <w:spacing w:line="240" w:lineRule="auto"/>
      </w:pPr>
      <w:r>
        <w:separator/>
      </w:r>
    </w:p>
  </w:endnote>
  <w:endnote w:type="continuationSeparator" w:id="0">
    <w:p w14:paraId="02361DB3" w14:textId="77777777" w:rsidR="00CC10FB" w:rsidRDefault="00CC10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8EAC" w14:textId="4BE3B0DD" w:rsidR="00645928" w:rsidRDefault="008211F6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12CE8EAD" wp14:editId="20C77477">
          <wp:extent cx="1890713" cy="341548"/>
          <wp:effectExtent l="0" t="0" r="0" b="1905"/>
          <wp:docPr id="4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D3C1" w14:textId="77777777" w:rsidR="00CC10FB" w:rsidRDefault="00CC10FB">
      <w:pPr>
        <w:spacing w:line="240" w:lineRule="auto"/>
      </w:pPr>
      <w:r>
        <w:separator/>
      </w:r>
    </w:p>
  </w:footnote>
  <w:footnote w:type="continuationSeparator" w:id="0">
    <w:p w14:paraId="0DDFDC73" w14:textId="77777777" w:rsidR="00CC10FB" w:rsidRDefault="00CC10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0AF88"/>
    <w:multiLevelType w:val="hybridMultilevel"/>
    <w:tmpl w:val="00000000"/>
    <w:lvl w:ilvl="0" w:tplc="5D423E28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 w:tplc="041AD45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 w:tplc="FB3CCBB6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 w:tplc="B164B916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 w:tplc="10224F82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 w:tplc="7E76014C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 w:tplc="40DA7384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 w:tplc="F09AE7A0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 w:tplc="68E8E35E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530A0D4"/>
    <w:multiLevelType w:val="hybridMultilevel"/>
    <w:tmpl w:val="00000000"/>
    <w:lvl w:ilvl="0" w:tplc="F0DA885C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1" w:tplc="C0A86B3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 w:tplc="E880320E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 w:tplc="B2DC3708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 w:tplc="9808D9A8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 w:tplc="931648F8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 w:tplc="A8541F72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 w:tplc="DDF81BAE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 w:tplc="41BE94AC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4CC9B4BD"/>
    <w:multiLevelType w:val="hybridMultilevel"/>
    <w:tmpl w:val="00000000"/>
    <w:lvl w:ilvl="0" w:tplc="AC26CF0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D5CA1D9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DC4B31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03E48FE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90B6048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472E0FB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A16706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784C631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37C6FD0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52996137">
    <w:abstractNumId w:val="1"/>
  </w:num>
  <w:num w:numId="2" w16cid:durableId="244191693">
    <w:abstractNumId w:val="0"/>
  </w:num>
  <w:num w:numId="3" w16cid:durableId="1608925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28"/>
    <w:rsid w:val="00027B39"/>
    <w:rsid w:val="00046598"/>
    <w:rsid w:val="00060226"/>
    <w:rsid w:val="00071712"/>
    <w:rsid w:val="00082A30"/>
    <w:rsid w:val="000C3BB4"/>
    <w:rsid w:val="000E6D90"/>
    <w:rsid w:val="00133F3E"/>
    <w:rsid w:val="001C00B2"/>
    <w:rsid w:val="00200314"/>
    <w:rsid w:val="002A038E"/>
    <w:rsid w:val="002A68EC"/>
    <w:rsid w:val="002C0586"/>
    <w:rsid w:val="002C66C0"/>
    <w:rsid w:val="003D0051"/>
    <w:rsid w:val="003E6E51"/>
    <w:rsid w:val="00415ECA"/>
    <w:rsid w:val="004B3EAF"/>
    <w:rsid w:val="004C0EB6"/>
    <w:rsid w:val="005B7439"/>
    <w:rsid w:val="00645928"/>
    <w:rsid w:val="006D385D"/>
    <w:rsid w:val="006D7CAB"/>
    <w:rsid w:val="0072322D"/>
    <w:rsid w:val="00731F30"/>
    <w:rsid w:val="00794D66"/>
    <w:rsid w:val="00814A49"/>
    <w:rsid w:val="008211F6"/>
    <w:rsid w:val="0083109D"/>
    <w:rsid w:val="0088715B"/>
    <w:rsid w:val="008E02F2"/>
    <w:rsid w:val="008E3196"/>
    <w:rsid w:val="009342B7"/>
    <w:rsid w:val="00983ACB"/>
    <w:rsid w:val="009A10DC"/>
    <w:rsid w:val="00A175F3"/>
    <w:rsid w:val="00A331D5"/>
    <w:rsid w:val="00A4297C"/>
    <w:rsid w:val="00A85F66"/>
    <w:rsid w:val="00A93F98"/>
    <w:rsid w:val="00B20774"/>
    <w:rsid w:val="00B60ABA"/>
    <w:rsid w:val="00B61EC4"/>
    <w:rsid w:val="00B64CD5"/>
    <w:rsid w:val="00B94721"/>
    <w:rsid w:val="00BE597B"/>
    <w:rsid w:val="00BF32EE"/>
    <w:rsid w:val="00C24DFC"/>
    <w:rsid w:val="00C84A6A"/>
    <w:rsid w:val="00CA4D56"/>
    <w:rsid w:val="00CA5BA6"/>
    <w:rsid w:val="00CB3EA3"/>
    <w:rsid w:val="00CC10FB"/>
    <w:rsid w:val="00CF790A"/>
    <w:rsid w:val="00D26D9F"/>
    <w:rsid w:val="00D67F1D"/>
    <w:rsid w:val="00DD38E0"/>
    <w:rsid w:val="00DF7884"/>
    <w:rsid w:val="00EC33BF"/>
    <w:rsid w:val="00F1702A"/>
    <w:rsid w:val="00FE7C6E"/>
    <w:rsid w:val="35BC5BEA"/>
    <w:rsid w:val="35ED25AB"/>
    <w:rsid w:val="50813309"/>
    <w:rsid w:val="66361C5C"/>
    <w:rsid w:val="6888A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E8E42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CA5BA6"/>
    <w:pPr>
      <w:ind w:left="907"/>
    </w:pPr>
    <w:rPr>
      <w:rFonts w:ascii="Work Sans" w:eastAsia="Work Sans" w:hAnsi="Work Sans" w:cs="Work Sans"/>
      <w:b/>
      <w:noProof/>
      <w:sz w:val="66"/>
      <w:szCs w:val="66"/>
      <w:lang w:val="fr-FR" w:eastAsia="fr-CA"/>
    </w:rPr>
  </w:style>
  <w:style w:type="paragraph" w:customStyle="1" w:styleId="CatalystH2">
    <w:name w:val="_Catalyst_H2"/>
    <w:basedOn w:val="Normal"/>
    <w:next w:val="Normal0"/>
    <w:rsid w:val="006D7CAB"/>
    <w:pPr>
      <w:widowControl w:val="0"/>
      <w:spacing w:before="360" w:after="240" w:line="240" w:lineRule="auto"/>
      <w:ind w:left="720" w:right="691"/>
      <w:outlineLvl w:val="1"/>
    </w:pPr>
    <w:rPr>
      <w:rFonts w:ascii="Work Sans" w:eastAsia="Work Sans" w:hAnsi="Work Sans" w:cs="Work Sans"/>
      <w:b/>
      <w:color w:val="00746E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83109D"/>
    <w:pPr>
      <w:spacing w:before="480" w:after="240"/>
      <w:ind w:left="187" w:firstLine="720"/>
      <w:outlineLvl w:val="0"/>
    </w:pPr>
    <w:rPr>
      <w:rFonts w:ascii="Work Sans" w:eastAsia="Work Sans" w:hAnsi="Work Sans" w:cs="Work Sans"/>
      <w:b/>
      <w:color w:val="00746E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30443"/>
    <w:rPr>
      <w:sz w:val="16"/>
      <w:szCs w:val="16"/>
    </w:rPr>
  </w:style>
  <w:style w:type="paragraph" w:styleId="Commentaire">
    <w:name w:val="annotation text"/>
    <w:basedOn w:val="Normal0"/>
    <w:link w:val="CommentaireCar"/>
    <w:uiPriority w:val="99"/>
    <w:semiHidden/>
    <w:unhideWhenUsed/>
    <w:rsid w:val="003304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04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04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044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30443"/>
    <w:pPr>
      <w:spacing w:line="240" w:lineRule="auto"/>
    </w:pPr>
  </w:style>
  <w:style w:type="paragraph" w:styleId="Textedebulles">
    <w:name w:val="Balloon Text"/>
    <w:basedOn w:val="Normal0"/>
    <w:link w:val="TextedebullesCar"/>
    <w:uiPriority w:val="99"/>
    <w:semiHidden/>
    <w:unhideWhenUsed/>
    <w:rsid w:val="003304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443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8211F6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1EC4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1EC4"/>
  </w:style>
  <w:style w:type="paragraph" w:styleId="Pieddepage">
    <w:name w:val="footer"/>
    <w:basedOn w:val="Normal"/>
    <w:link w:val="PieddepageCar"/>
    <w:uiPriority w:val="99"/>
    <w:unhideWhenUsed/>
    <w:rsid w:val="00B61EC4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1EC4"/>
  </w:style>
  <w:style w:type="character" w:styleId="Hyperlien">
    <w:name w:val="Hyperlink"/>
    <w:basedOn w:val="Policepardfaut"/>
    <w:uiPriority w:val="99"/>
    <w:unhideWhenUsed/>
    <w:rsid w:val="00814A4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D3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stennote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pPl+y3/o+lB7njTf/TqDb0uS2w==">AMUW2mVrWr1O8J2Nu7LrMu/JAOAUoR7c2Hibm9JQl6gzsJsGSNXq+EclkbCv28L4ypKuzsYUJs/PoLkPfePfWPtZesJ2kOeXf6Pr/FiK0+lNjMqAJBxIaIjF7GLMP9lL/l6XkJLR3AYL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07381A-6893-4609-908B-F2C1F7B73B48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F6613B2-4B33-40CE-A0DC-88AB02CB4CDB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29FED416-A0E2-4317-A039-D5C7B64D8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Podcasts &amp; Cybersecurity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Podcasts &amp; Cybersecurity</dc:title>
  <dc:subject>Intermediate Grades Lesson 1 Handout - Grades 7-8</dc:subject>
  <dc:creator>Le Centre franco</dc:creator>
  <dc:description/>
  <cp:lastModifiedBy>Simon Drolet</cp:lastModifiedBy>
  <cp:revision>14</cp:revision>
  <dcterms:created xsi:type="dcterms:W3CDTF">2023-06-08T18:17:00Z</dcterms:created>
  <dcterms:modified xsi:type="dcterms:W3CDTF">2023-07-14T21:33:00Z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